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</w:rPr>
        <w:t>Bolet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it-IT"/>
        </w:rPr>
        <w:t>n No. 6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</w:rPr>
        <w:t>M</w:t>
      </w:r>
      <w:r>
        <w:rPr>
          <w:rFonts w:ascii="Verdana" w:hAnsi="Verdana" w:hint="default"/>
          <w:sz w:val="38"/>
          <w:szCs w:val="38"/>
          <w:rtl w:val="0"/>
          <w:lang w:val="fr-FR"/>
        </w:rPr>
        <w:t>é</w:t>
      </w:r>
      <w:r>
        <w:rPr>
          <w:rFonts w:ascii="Verdana" w:hAnsi="Verdana"/>
          <w:sz w:val="38"/>
          <w:szCs w:val="38"/>
          <w:rtl w:val="0"/>
          <w:lang w:val="es-ES_tradnl"/>
        </w:rPr>
        <w:t>rida, Yuc; a 16 de julio de 2016</w:t>
      </w:r>
    </w:p>
    <w:p>
      <w:pPr>
        <w:pStyle w:val="Por omisión"/>
        <w:bidi w:val="0"/>
        <w:ind w:left="0" w:right="0" w:firstLine="0"/>
        <w:jc w:val="center"/>
        <w:rPr>
          <w:rStyle w:val="Ninguno"/>
          <w:rFonts w:ascii="Helvetica Neue" w:cs="Helvetica Neue" w:hAnsi="Helvetica Neue" w:eastAsia="Helvetica Neue"/>
          <w:b w:val="1"/>
          <w:bCs w:val="1"/>
          <w:sz w:val="26"/>
          <w:szCs w:val="26"/>
          <w:rtl w:val="0"/>
        </w:rPr>
      </w:pPr>
      <w:r>
        <w:rPr>
          <w:rFonts w:ascii="Helvetica Neue" w:hAnsi="Helvetica Neue"/>
          <w:b w:val="1"/>
          <w:bCs w:val="1"/>
          <w:sz w:val="38"/>
          <w:szCs w:val="38"/>
          <w:rtl w:val="0"/>
          <w:lang w:val="en-US"/>
        </w:rPr>
        <w:t>OFRECEN CAPACITACI</w:t>
      </w:r>
      <w:r>
        <w:rPr>
          <w:rFonts w:ascii="Helvetica Neue" w:hAnsi="Helvetica Neue" w:hint="default"/>
          <w:b w:val="1"/>
          <w:bCs w:val="1"/>
          <w:sz w:val="38"/>
          <w:szCs w:val="38"/>
          <w:rtl w:val="0"/>
        </w:rPr>
        <w:t>Ó</w:t>
      </w:r>
      <w:r>
        <w:rPr>
          <w:rFonts w:ascii="Helvetica Neue" w:hAnsi="Helvetica Neue"/>
          <w:b w:val="1"/>
          <w:bCs w:val="1"/>
          <w:sz w:val="38"/>
          <w:szCs w:val="38"/>
          <w:rtl w:val="0"/>
          <w:lang w:val="es-ES_tradnl"/>
        </w:rPr>
        <w:t>N SOBRE LEY DE LAVADO DE DINERO EN LA CANACINTRA YUCAT</w:t>
      </w:r>
      <w:r>
        <w:rPr>
          <w:rFonts w:ascii="Helvetica Neue" w:hAnsi="Helvetica Neue" w:hint="default"/>
          <w:b w:val="1"/>
          <w:bCs w:val="1"/>
          <w:sz w:val="38"/>
          <w:szCs w:val="38"/>
          <w:rtl w:val="0"/>
        </w:rPr>
        <w:t>Á</w:t>
      </w:r>
      <w:r>
        <w:rPr>
          <w:rFonts w:ascii="Helvetica Neue" w:hAnsi="Helvetica Neue"/>
          <w:b w:val="1"/>
          <w:bCs w:val="1"/>
          <w:sz w:val="38"/>
          <w:szCs w:val="38"/>
          <w:rtl w:val="0"/>
        </w:rPr>
        <w:t>N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  <w:lang w:val="es-ES_tradnl"/>
        </w:rPr>
        <w:t>Con el objetivo de explicar todo lo relacionado con el uso de los recursos, de los excedentes de las empresas, as</w:t>
      </w:r>
      <w:r>
        <w:rPr>
          <w:rFonts w:ascii="Verdana" w:hAnsi="Verdana" w:hint="default"/>
          <w:sz w:val="38"/>
          <w:szCs w:val="38"/>
          <w:rtl w:val="0"/>
        </w:rPr>
        <w:t xml:space="preserve">í </w:t>
      </w:r>
      <w:r>
        <w:rPr>
          <w:rFonts w:ascii="Verdana" w:hAnsi="Verdana"/>
          <w:sz w:val="38"/>
          <w:szCs w:val="38"/>
          <w:rtl w:val="0"/>
          <w:lang w:val="es-ES_tradnl"/>
        </w:rPr>
        <w:t>como de las empresas f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pt-PT"/>
        </w:rPr>
        <w:t>sicas, de que est</w:t>
      </w:r>
      <w:r>
        <w:rPr>
          <w:rFonts w:ascii="Verdana" w:hAnsi="Verdana" w:hint="default"/>
          <w:sz w:val="38"/>
          <w:szCs w:val="38"/>
          <w:rtl w:val="0"/>
          <w:lang w:val="fr-FR"/>
        </w:rPr>
        <w:t>é</w:t>
      </w:r>
      <w:r>
        <w:rPr>
          <w:rFonts w:ascii="Verdana" w:hAnsi="Verdana"/>
          <w:sz w:val="38"/>
          <w:szCs w:val="38"/>
          <w:rtl w:val="0"/>
          <w:lang w:val="es-ES_tradnl"/>
        </w:rPr>
        <w:t>n bien sustentados sus or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es-ES_tradnl"/>
        </w:rPr>
        <w:t>genes ante la Secretar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es-ES_tradnl"/>
        </w:rPr>
        <w:t>a de Hacienda, con respecto a la Ley del Lavado de Dinero la C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mara nacional de la Industria y de Transformaci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it-IT"/>
        </w:rPr>
        <w:t>n, (Canacintra) Yucat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n ofrecer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</w:rPr>
        <w:t xml:space="preserve">el taller </w:t>
      </w:r>
      <w:r>
        <w:rPr>
          <w:rFonts w:ascii="Verdana" w:hAnsi="Verdana" w:hint="default"/>
          <w:sz w:val="38"/>
          <w:szCs w:val="38"/>
          <w:rtl w:val="0"/>
          <w:lang w:val="de-DE"/>
        </w:rPr>
        <w:t>“</w:t>
      </w:r>
      <w:r>
        <w:rPr>
          <w:rFonts w:ascii="Verdana" w:hAnsi="Verdana"/>
          <w:sz w:val="38"/>
          <w:szCs w:val="38"/>
          <w:rtl w:val="0"/>
          <w:lang w:val="es-ES_tradnl"/>
        </w:rPr>
        <w:t>Blanqueo de Capitales e implicaciones penales fiscales</w:t>
      </w:r>
      <w:r>
        <w:rPr>
          <w:rFonts w:ascii="Verdana" w:hAnsi="Verdana" w:hint="default"/>
          <w:sz w:val="38"/>
          <w:szCs w:val="38"/>
          <w:rtl w:val="0"/>
        </w:rPr>
        <w:t>”</w:t>
      </w:r>
      <w:r>
        <w:rPr>
          <w:rFonts w:ascii="Verdana" w:hAnsi="Verdana"/>
          <w:sz w:val="38"/>
          <w:szCs w:val="38"/>
          <w:rtl w:val="0"/>
          <w:lang w:val="es-ES_tradnl"/>
        </w:rPr>
        <w:t>, que se llevar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  <w:lang w:val="es-ES_tradnl"/>
        </w:rPr>
        <w:t>a cabo los d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es-ES_tradnl"/>
        </w:rPr>
        <w:t>as 20 y 21 de julio.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  <w:lang w:val="es-ES_tradnl"/>
        </w:rPr>
        <w:t>El taller que ser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  <w:lang w:val="es-ES_tradnl"/>
        </w:rPr>
        <w:t>impartido por el asesor Baltazar Alejandre, tendr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  <w:lang w:val="pt-PT"/>
        </w:rPr>
        <w:t>dos m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dulos, en el primero se tratar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n la Naturaleza de La Ley Federal para la Prevenci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n, Identificaci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de Operaciones con recursos de Procedencia Il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es-ES_tradnl"/>
        </w:rPr>
        <w:t>cita, Actividades Vulnerables, Entidades Financieras Obligadas, y Sanciones administrativas.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  <w:lang w:val="es-ES_tradnl"/>
        </w:rPr>
        <w:t>De igual forma, se hablar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  <w:lang w:val="es-ES_tradnl"/>
        </w:rPr>
        <w:t>del Delito de Defraudaci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Fiscal, como antecedente del lavado de dinero, los procedimientos de fiscalizaci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especiales, la delincuencia organizada y los medios de defensa.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  <w:lang w:val="es-ES_tradnl"/>
        </w:rPr>
        <w:t>El presidente de la Canacintra, Mario Can Mar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</w:rPr>
        <w:t>n, se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ñ</w:t>
      </w:r>
      <w:r>
        <w:rPr>
          <w:rFonts w:ascii="Verdana" w:hAnsi="Verdana"/>
          <w:sz w:val="38"/>
          <w:szCs w:val="38"/>
          <w:rtl w:val="0"/>
        </w:rPr>
        <w:t>al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 xml:space="preserve">ó </w:t>
      </w:r>
      <w:r>
        <w:rPr>
          <w:rFonts w:ascii="Verdana" w:hAnsi="Verdana"/>
          <w:sz w:val="38"/>
          <w:szCs w:val="38"/>
          <w:rtl w:val="0"/>
          <w:lang w:val="es-ES_tradnl"/>
        </w:rPr>
        <w:t>que la c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mara pone a disposici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las herramientas de capacitaci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al sector industrial, y en este caso en espec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es-ES_tradnl"/>
        </w:rPr>
        <w:t>fico, para no caer en errores que no s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lo tienen un costo en penalizaciones fiscales, sino tambi</w:t>
      </w:r>
      <w:r>
        <w:rPr>
          <w:rFonts w:ascii="Verdana" w:hAnsi="Verdana" w:hint="default"/>
          <w:sz w:val="38"/>
          <w:szCs w:val="38"/>
          <w:rtl w:val="0"/>
          <w:lang w:val="fr-FR"/>
        </w:rPr>
        <w:t>é</w:t>
      </w:r>
      <w:r>
        <w:rPr>
          <w:rFonts w:ascii="Verdana" w:hAnsi="Verdana"/>
          <w:sz w:val="38"/>
          <w:szCs w:val="38"/>
          <w:rtl w:val="0"/>
          <w:lang w:val="es-ES_tradnl"/>
        </w:rPr>
        <w:t>n en legales, que resultan mucho m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s costosas para las empresas.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 w:hint="default"/>
          <w:sz w:val="38"/>
          <w:szCs w:val="38"/>
          <w:rtl w:val="0"/>
          <w:lang w:val="de-DE"/>
        </w:rPr>
        <w:t>“</w:t>
      </w:r>
      <w:r>
        <w:rPr>
          <w:rFonts w:ascii="Verdana" w:hAnsi="Verdana"/>
          <w:sz w:val="38"/>
          <w:szCs w:val="38"/>
          <w:rtl w:val="0"/>
          <w:lang w:val="es-ES_tradnl"/>
        </w:rPr>
        <w:t>Es importante saber c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mo justificar las inversiones de los negocios, que va desde la compra de autos, bienes inmuebles, apertura de nuevos negocios, pues todo tienen una implicaci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respecto al lavado de dinero</w:t>
      </w:r>
      <w:r>
        <w:rPr>
          <w:rFonts w:ascii="Verdana" w:hAnsi="Verdana" w:hint="default"/>
          <w:sz w:val="38"/>
          <w:szCs w:val="38"/>
          <w:rtl w:val="0"/>
        </w:rPr>
        <w:t>”</w:t>
      </w:r>
      <w:r>
        <w:rPr>
          <w:rFonts w:ascii="Verdana" w:hAnsi="Verdana"/>
          <w:sz w:val="38"/>
          <w:szCs w:val="38"/>
          <w:rtl w:val="0"/>
          <w:lang w:val="es-ES_tradnl"/>
        </w:rPr>
        <w:t>, dijo.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</w:rPr>
        <w:t>Se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ñ</w:t>
      </w:r>
      <w:r>
        <w:rPr>
          <w:rFonts w:ascii="Verdana" w:hAnsi="Verdana"/>
          <w:sz w:val="38"/>
          <w:szCs w:val="38"/>
          <w:rtl w:val="0"/>
        </w:rPr>
        <w:t>al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 xml:space="preserve">ó </w:t>
      </w:r>
      <w:r>
        <w:rPr>
          <w:rFonts w:ascii="Verdana" w:hAnsi="Verdana"/>
          <w:sz w:val="38"/>
          <w:szCs w:val="38"/>
          <w:rtl w:val="0"/>
          <w:lang w:val="es-ES_tradnl"/>
        </w:rPr>
        <w:t xml:space="preserve">que hoy se cuenta con dos 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rdenes fiscalizadores como la Ley del Lavado de Dinero conjuntamente con el C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digo Fiscal de la Federaci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n, donde se maneja la discrepancia fiscal, que son los que van a detectar la falta del origen del dinero, de ah</w:t>
      </w:r>
      <w:r>
        <w:rPr>
          <w:rFonts w:ascii="Verdana" w:hAnsi="Verdana" w:hint="default"/>
          <w:sz w:val="38"/>
          <w:szCs w:val="38"/>
          <w:rtl w:val="0"/>
        </w:rPr>
        <w:t xml:space="preserve">í </w:t>
      </w:r>
      <w:r>
        <w:rPr>
          <w:rFonts w:ascii="Verdana" w:hAnsi="Verdana"/>
          <w:sz w:val="38"/>
          <w:szCs w:val="38"/>
          <w:rtl w:val="0"/>
          <w:lang w:val="es-ES_tradnl"/>
        </w:rPr>
        <w:t>la importancia de conocer estos conceptos y tener la informaci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</w:rPr>
        <w:t>n.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 w:hint="default"/>
          <w:sz w:val="38"/>
          <w:szCs w:val="38"/>
          <w:rtl w:val="0"/>
          <w:lang w:val="de-DE"/>
        </w:rPr>
        <w:t>“</w:t>
      </w:r>
      <w:r>
        <w:rPr>
          <w:rFonts w:ascii="Verdana" w:hAnsi="Verdana"/>
          <w:sz w:val="38"/>
          <w:szCs w:val="38"/>
          <w:rtl w:val="0"/>
          <w:lang w:val="es-ES_tradnl"/>
        </w:rPr>
        <w:t xml:space="preserve">Actualmente ya hay auditorias por parte de estos organismos </w:t>
      </w:r>
      <w:r>
        <w:rPr>
          <w:rFonts w:ascii="Verdana" w:hAnsi="Verdana" w:hint="default"/>
          <w:sz w:val="38"/>
          <w:szCs w:val="38"/>
          <w:rtl w:val="0"/>
        </w:rPr>
        <w:t> </w:t>
      </w:r>
      <w:r>
        <w:rPr>
          <w:rFonts w:ascii="Verdana" w:hAnsi="Verdana"/>
          <w:sz w:val="38"/>
          <w:szCs w:val="38"/>
          <w:rtl w:val="0"/>
          <w:lang w:val="es-ES_tradnl"/>
        </w:rPr>
        <w:t>y al no justificar el origen del dinero uno se hace acreedor a las multas o en su caso proceder penalmente y el taller lo que busca es prevenir problemas econ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micos y legales</w:t>
      </w:r>
      <w:r>
        <w:rPr>
          <w:rFonts w:ascii="Verdana" w:hAnsi="Verdana" w:hint="default"/>
          <w:sz w:val="38"/>
          <w:szCs w:val="38"/>
          <w:rtl w:val="0"/>
        </w:rPr>
        <w:t>”</w:t>
      </w:r>
      <w:r>
        <w:rPr>
          <w:rFonts w:ascii="Verdana" w:hAnsi="Verdana"/>
          <w:sz w:val="38"/>
          <w:szCs w:val="38"/>
          <w:rtl w:val="0"/>
          <w:lang w:val="pt-PT"/>
        </w:rPr>
        <w:t>, indic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</w:rPr>
        <w:t>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Helvetica Neue" w:cs="Helvetica Neue" w:hAnsi="Helvetica Neue" w:eastAsia="Helvetica Neue"/>
          <w:sz w:val="26"/>
          <w:szCs w:val="26"/>
          <w:rtl w:val="0"/>
        </w:rPr>
      </w:pPr>
      <w:r>
        <w:rPr>
          <w:rFonts w:ascii="Verdana" w:hAnsi="Verdana"/>
          <w:sz w:val="38"/>
          <w:szCs w:val="38"/>
          <w:rtl w:val="0"/>
          <w:lang w:val="es-ES_tradnl"/>
        </w:rPr>
        <w:t>Para mayor informaci</w:t>
      </w:r>
      <w:r>
        <w:rPr>
          <w:rFonts w:ascii="Verdana" w:hAnsi="Verdana" w:hint="default"/>
          <w:sz w:val="38"/>
          <w:szCs w:val="38"/>
          <w:rtl w:val="0"/>
          <w:lang w:val="es-ES_tradnl"/>
        </w:rPr>
        <w:t>ó</w:t>
      </w:r>
      <w:r>
        <w:rPr>
          <w:rFonts w:ascii="Verdana" w:hAnsi="Verdana"/>
          <w:sz w:val="38"/>
          <w:szCs w:val="38"/>
          <w:rtl w:val="0"/>
          <w:lang w:val="es-ES_tradnl"/>
        </w:rPr>
        <w:t>n sobre el taller est</w:t>
      </w:r>
      <w:r>
        <w:rPr>
          <w:rFonts w:ascii="Verdana" w:hAnsi="Verdana" w:hint="default"/>
          <w:sz w:val="38"/>
          <w:szCs w:val="38"/>
          <w:rtl w:val="0"/>
        </w:rPr>
        <w:t xml:space="preserve">á </w:t>
      </w:r>
      <w:r>
        <w:rPr>
          <w:rFonts w:ascii="Verdana" w:hAnsi="Verdana"/>
          <w:sz w:val="38"/>
          <w:szCs w:val="38"/>
          <w:rtl w:val="0"/>
          <w:lang w:val="it-IT"/>
        </w:rPr>
        <w:t>el tel</w:t>
      </w:r>
      <w:r>
        <w:rPr>
          <w:rFonts w:ascii="Verdana" w:hAnsi="Verdana" w:hint="default"/>
          <w:sz w:val="38"/>
          <w:szCs w:val="38"/>
          <w:rtl w:val="0"/>
          <w:lang w:val="fr-FR"/>
        </w:rPr>
        <w:t>é</w:t>
      </w:r>
      <w:r>
        <w:rPr>
          <w:rFonts w:ascii="Verdana" w:hAnsi="Verdana"/>
          <w:sz w:val="38"/>
          <w:szCs w:val="38"/>
          <w:rtl w:val="0"/>
          <w:lang w:val="es-ES_tradnl"/>
        </w:rPr>
        <w:t>fono 9200874 ext. 205 o directamente en las instalaciones de la Canacintra Yucat</w:t>
      </w:r>
      <w:r>
        <w:rPr>
          <w:rFonts w:ascii="Verdana" w:hAnsi="Verdana" w:hint="default"/>
          <w:sz w:val="38"/>
          <w:szCs w:val="38"/>
          <w:rtl w:val="0"/>
        </w:rPr>
        <w:t>á</w:t>
      </w:r>
      <w:r>
        <w:rPr>
          <w:rFonts w:ascii="Verdana" w:hAnsi="Verdana"/>
          <w:sz w:val="38"/>
          <w:szCs w:val="38"/>
          <w:rtl w:val="0"/>
          <w:lang w:val="es-ES_tradnl"/>
        </w:rPr>
        <w:t>n, ubicada en la calle 30 #151 por 7 y 7</w:t>
      </w:r>
      <w:r>
        <w:rPr>
          <w:rFonts w:ascii="Verdana" w:hAnsi="Verdana" w:hint="default"/>
          <w:sz w:val="38"/>
          <w:szCs w:val="38"/>
          <w:rtl w:val="0"/>
        </w:rPr>
        <w:t xml:space="preserve">ª </w:t>
      </w:r>
      <w:r>
        <w:rPr>
          <w:rFonts w:ascii="Verdana" w:hAnsi="Verdana"/>
          <w:sz w:val="38"/>
          <w:szCs w:val="38"/>
          <w:rtl w:val="0"/>
          <w:lang w:val="fr-FR"/>
        </w:rPr>
        <w:t>de la colonia Garc</w:t>
      </w:r>
      <w:r>
        <w:rPr>
          <w:rFonts w:ascii="Verdana" w:hAnsi="Verdana" w:hint="default"/>
          <w:sz w:val="38"/>
          <w:szCs w:val="38"/>
          <w:rtl w:val="0"/>
        </w:rPr>
        <w:t>í</w:t>
      </w:r>
      <w:r>
        <w:rPr>
          <w:rFonts w:ascii="Verdana" w:hAnsi="Verdana"/>
          <w:sz w:val="38"/>
          <w:szCs w:val="38"/>
          <w:rtl w:val="0"/>
          <w:lang w:val="it-IT"/>
        </w:rPr>
        <w:t>a Giner</w:t>
      </w:r>
      <w:r>
        <w:rPr>
          <w:rFonts w:ascii="Verdana" w:hAnsi="Verdana" w:hint="default"/>
          <w:sz w:val="38"/>
          <w:szCs w:val="38"/>
          <w:rtl w:val="0"/>
          <w:lang w:val="fr-FR"/>
        </w:rPr>
        <w:t>é</w:t>
      </w:r>
      <w:r>
        <w:rPr>
          <w:rFonts w:ascii="Verdana" w:hAnsi="Verdana"/>
          <w:sz w:val="38"/>
          <w:szCs w:val="38"/>
          <w:rtl w:val="0"/>
          <w:lang w:val="pt-PT"/>
        </w:rPr>
        <w:t>s.</w:t>
      </w:r>
      <w:r>
        <w:rPr>
          <w:rFonts w:ascii="Verdana" w:hAnsi="Verdana" w:hint="default"/>
          <w:sz w:val="38"/>
          <w:szCs w:val="38"/>
          <w:rtl w:val="0"/>
        </w:rPr>
        <w:t> </w:t>
      </w:r>
    </w:p>
    <w:p>
      <w:pPr>
        <w:pStyle w:val="Por omisión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